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b/>
          <w:color w:val="333333"/>
          <w:sz w:val="54"/>
          <w:szCs w:val="54"/>
        </w:rPr>
      </w:pPr>
      <w:bookmarkStart w:id="0" w:name="_GoBack"/>
      <w:bookmarkEnd w:id="0"/>
      <w:r>
        <w:rPr>
          <w:b/>
          <w:i w:val="0"/>
          <w:caps w:val="0"/>
          <w:color w:val="333333"/>
          <w:spacing w:val="0"/>
          <w:sz w:val="54"/>
          <w:szCs w:val="54"/>
          <w:bdr w:val="none" w:color="auto" w:sz="0" w:space="0"/>
          <w:shd w:val="clear" w:fill="FFFFFF"/>
        </w:rPr>
        <w:t>中共中央印发《中国共产党党员教育管理工作条例》</w:t>
      </w:r>
    </w:p>
    <w:p>
      <w:pPr>
        <w:keepNext w:val="0"/>
        <w:keepLines w:val="0"/>
        <w:pageBreakBefore w:val="0"/>
        <w:widowControl/>
        <w:suppressLineNumbers w:val="0"/>
        <w:pBdr>
          <w:top w:val="none" w:color="auto" w:sz="0" w:space="0"/>
          <w:left w:val="none" w:color="auto" w:sz="0" w:space="0"/>
          <w:bottom w:val="single" w:color="E7D6C3" w:sz="6"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right="0" w:firstLine="0"/>
        <w:jc w:val="left"/>
        <w:textAlignment w:val="auto"/>
        <w:rPr>
          <w:rFonts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instrText xml:space="preserve"> HYPERLINK "http://www.12371.cn/" \t "http://www.12371.cn/2019/05/21/_blank" </w:instrText>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fldChar w:fldCharType="separate"/>
      </w:r>
      <w:r>
        <w:rPr>
          <w:rStyle w:val="9"/>
          <w:rFonts w:hint="eastAsia" w:ascii="微软雅黑" w:hAnsi="微软雅黑" w:eastAsia="微软雅黑" w:cs="微软雅黑"/>
          <w:b w:val="0"/>
          <w:i w:val="0"/>
          <w:caps w:val="0"/>
          <w:color w:val="000000"/>
          <w:spacing w:val="0"/>
          <w:sz w:val="21"/>
          <w:szCs w:val="21"/>
          <w:u w:val="none"/>
          <w:bdr w:val="none" w:color="auto" w:sz="0" w:space="0"/>
          <w:shd w:val="clear" w:fill="FFFFFF"/>
        </w:rPr>
        <w:t>共产党员网</w:t>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instrText xml:space="preserve"> HYPERLINK "http://www.12371.cn/2019/05/21/ARTI1558449177626771.shtml" </w:instrText>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fldChar w:fldCharType="separate"/>
      </w:r>
      <w:r>
        <w:rPr>
          <w:rStyle w:val="9"/>
          <w:rFonts w:hint="eastAsia" w:ascii="微软雅黑" w:hAnsi="微软雅黑" w:eastAsia="微软雅黑" w:cs="微软雅黑"/>
          <w:b w:val="0"/>
          <w:i w:val="0"/>
          <w:caps w:val="0"/>
          <w:color w:val="000000"/>
          <w:spacing w:val="0"/>
          <w:sz w:val="21"/>
          <w:szCs w:val="21"/>
          <w:u w:val="none"/>
          <w:bdr w:val="none" w:color="auto" w:sz="0" w:space="0"/>
          <w:shd w:val="clear" w:fill="FFFFFF"/>
        </w:rPr>
        <w:t>分享</w:t>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21"/>
          <w:szCs w:val="21"/>
          <w:u w:val="none"/>
          <w:bdr w:val="none" w:color="auto" w:sz="0" w:space="0"/>
          <w:shd w:val="clear" w:fill="FFFFFF"/>
          <w:lang w:val="en-US" w:eastAsia="zh-CN" w:bidi="ar"/>
        </w:rPr>
        <w:instrText xml:space="preserve"> HYPERLINK "http://www.12371.cn/2019/05/21/javascript:void(0);" </w:instrText>
      </w:r>
      <w:r>
        <w:rPr>
          <w:rFonts w:hint="eastAsia" w:ascii="微软雅黑" w:hAnsi="微软雅黑" w:eastAsia="微软雅黑" w:cs="微软雅黑"/>
          <w:b w:val="0"/>
          <w:i w:val="0"/>
          <w:caps w:val="0"/>
          <w:color w:val="333333"/>
          <w:spacing w:val="0"/>
          <w:kern w:val="0"/>
          <w:sz w:val="21"/>
          <w:szCs w:val="21"/>
          <w:u w:val="none"/>
          <w:bdr w:val="none" w:color="auto" w:sz="0" w:space="0"/>
          <w:shd w:val="clear" w:fill="FFFFFF"/>
          <w:lang w:val="en-US" w:eastAsia="zh-CN" w:bidi="ar"/>
        </w:rPr>
        <w:fldChar w:fldCharType="separate"/>
      </w:r>
      <w:r>
        <w:rPr>
          <w:rStyle w:val="9"/>
          <w:rFonts w:hint="eastAsia" w:ascii="微软雅黑" w:hAnsi="微软雅黑" w:eastAsia="微软雅黑" w:cs="微软雅黑"/>
          <w:b w:val="0"/>
          <w:i w:val="0"/>
          <w:caps w:val="0"/>
          <w:color w:val="333333"/>
          <w:spacing w:val="0"/>
          <w:sz w:val="21"/>
          <w:szCs w:val="21"/>
          <w:u w:val="none"/>
          <w:bdr w:val="none" w:color="auto" w:sz="0" w:space="0"/>
          <w:shd w:val="clear" w:fill="FFFFFF"/>
        </w:rPr>
        <w:t>打印</w:t>
      </w:r>
      <w:r>
        <w:rPr>
          <w:rFonts w:hint="eastAsia" w:ascii="微软雅黑" w:hAnsi="微软雅黑" w:eastAsia="微软雅黑" w:cs="微软雅黑"/>
          <w:b w:val="0"/>
          <w:i w:val="0"/>
          <w:caps w:val="0"/>
          <w:color w:val="333333"/>
          <w:spacing w:val="0"/>
          <w:kern w:val="0"/>
          <w:sz w:val="21"/>
          <w:szCs w:val="21"/>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afterAutospacing="0" w:line="240" w:lineRule="auto"/>
        <w:ind w:left="0" w:right="0" w:firstLine="0"/>
        <w:jc w:val="left"/>
        <w:textAlignment w:val="auto"/>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instrText xml:space="preserve"> HYPERLINK "http://www.12371.cn/2019/05/21/ARTI1558449177626771.shtml" </w:instrText>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近日，中共中央印发了《中国共产党党员教育管理工作条例》（以下简称《条例》），并发出通知，要求各地区各部门认真遵照执行。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通知指出，党员教育管理是党的建设基础性经常性工作。党的十八大以来，以习近平同志为核心的党中央高度重视加强党员教育管理工作，推动形成全党从严从实抓党员教育管理的良好态势。《条例》以习近平新时代中国特色社会主义思想为指导，以党章为根本遵循，总结吸收实践创新成果，对党员教育管理的内容、方式、程序等作出规范，是新时代党员教育管理工作的基本遵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通知强调，《条例》的制定和实施，对于提高党员队伍建设质量，激发党组织的生机活力，推动全面从严治党向纵深发展，夯实党长期执政基础，实现党伟大执政使命，具有十分重要的意义。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通知要求，每个党员，不论职务高低，都必须按照党章要求和《条例》规定，接受党组织的教育管理。各级党委各党组要把抓好党员教育管理作为重大政治责任，采取有力措施，严格贯彻执行《条例》，增强针对性和有效性，防止形式主义。要抓好《条例》的宣传解读和学习培训，使各级党组织、广大党员特别是党员领导干部深入领会《条例》精神，全面掌握《条例》内容，严格执行《条例》规定。中央组织部要会同有关部门加强督促指导，确保《条例》得到有效贯彻落实。各地区各部门在执行《条例》中的重要情况和建议，要及时报告党中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《中国共产党党员教育管理工作条例》全文如下。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8"/>
          <w:rFonts w:hint="eastAsia" w:ascii="微软雅黑" w:hAnsi="微软雅黑" w:eastAsia="微软雅黑" w:cs="微软雅黑"/>
          <w:i w:val="0"/>
          <w:caps w:val="0"/>
          <w:color w:val="333333"/>
          <w:spacing w:val="0"/>
          <w:sz w:val="27"/>
          <w:szCs w:val="27"/>
          <w:bdr w:val="none" w:color="auto" w:sz="0" w:space="0"/>
          <w:shd w:val="clear" w:fill="FFFFFF"/>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第一条　为了深入学习贯彻习近平新时代中国特色社会主义思想，加强党员教育管理工作，提高党员队伍建设质量，保持党员队伍的先进性和纯洁性，根据《中国共产党章程》和有关党内法规，制定本条例。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第四条　党员教育管理工作遵循以下原则：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（一）坚持党要管党、全面从严治党，将严的要求落实到党员教育管理工作全过程和各方面，党员领导干部带头接受教育管理；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（二）坚持以党的政治建设为统领，突出党性教育和政治理论教育，引导党员遵守党章党规党纪，不忘初心、牢记使命；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（三）坚持围绕中心、服务大局，注重党员教育管理质量和实效，保证党的理论和路线方针政策、党中央决策部署贯彻落实；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（四）坚持从实际出发，加强分类指导，尊重党员主体地位，充分发挥党支部直接教育、管理、监督党员作用。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8"/>
          <w:rFonts w:hint="eastAsia" w:ascii="微软雅黑" w:hAnsi="微软雅黑" w:eastAsia="微软雅黑" w:cs="微软雅黑"/>
          <w:i w:val="0"/>
          <w:caps w:val="0"/>
          <w:color w:val="333333"/>
          <w:spacing w:val="0"/>
          <w:sz w:val="27"/>
          <w:szCs w:val="27"/>
          <w:bdr w:val="none" w:color="auto" w:sz="0" w:space="0"/>
          <w:shd w:val="clear" w:fill="FFFFFF"/>
        </w:rPr>
        <w:t>第二章　学习贯彻习近平新时代中国特色社会主义思想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第五条　把用习近平新时代中国特色社会主义思想武装全党作为党员教育管理的首要政治任务，引导党员充分认识学习贯彻习近平新时代中国特色社会主义思想的重大意义，自觉学懂弄通做实。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教育引导党员把学习习近平新时代中国特色社会主义思想同学习马克思列宁主义、毛泽东思想、邓小平理论、“三个代表”重要思想、科学发展观紧密结合起来，不断提高马克思主义思想觉悟和理论水平。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党员领导干部应当坚持更高标准、更严要求，全面学、系统学、贯通学、深入学、跟进学，自觉用以武装头脑、指导实践、推动工作，发挥示范带动作用。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8"/>
          <w:rFonts w:hint="eastAsia" w:ascii="微软雅黑" w:hAnsi="微软雅黑" w:eastAsia="微软雅黑" w:cs="微软雅黑"/>
          <w:i w:val="0"/>
          <w:caps w:val="0"/>
          <w:color w:val="333333"/>
          <w:spacing w:val="0"/>
          <w:sz w:val="27"/>
          <w:szCs w:val="27"/>
          <w:bdr w:val="none" w:color="auto" w:sz="0" w:space="0"/>
          <w:shd w:val="clear" w:fill="FFFFFF"/>
        </w:rPr>
        <w:t>第三章　党员教育基本任务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第十二条　加强党的宗旨教育，引导党员践行全心全意为人民服务的根本宗旨，贯彻党的群众路线，提高群众工作本领，密切联系服务群众。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第十三条　进行革命传统教育，引导党员学习党史、国史、改革开放史、社会主义发展史和中华优秀传统文化，铭记党的奋斗历程，弘扬党的优良传统，传承红色基因，践行共产党人价值观，激发爱国主义热情。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第十五条　注重知识技能教育，根据党员岗位职责要求和工作需要，组织引导党员学习掌握业务知识、科技知识、实用技术等，帮助党员提高综合素质和履职能力，增强服务本领。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8"/>
          <w:rFonts w:hint="eastAsia" w:ascii="微软雅黑" w:hAnsi="微软雅黑" w:eastAsia="微软雅黑" w:cs="微软雅黑"/>
          <w:i w:val="0"/>
          <w:caps w:val="0"/>
          <w:color w:val="333333"/>
          <w:spacing w:val="0"/>
          <w:sz w:val="27"/>
          <w:szCs w:val="27"/>
          <w:bdr w:val="none" w:color="auto" w:sz="0" w:space="0"/>
          <w:shd w:val="clear" w:fill="FFFFFF"/>
        </w:rPr>
        <w:t>第四章　党员日常教育管理主要方式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第十六条　党支部应当运用“三会一课”制度，对党员进行经常性的教育管理。党员应当按期参加党员大会、党小组会和上党课，进行学习交流，汇报思想、工作等情况。党员领导干部应当参加双重组织生活。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党支部应当每月开展1次主题党日，贴近党员思想和工作实际，组织党员集中学习、过组织生活、进行民主议事和开展志愿服务等。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党员应当按期交纳党费。党组织应当做好党费收缴、使用和管理工作。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第十七条　党支部每年至少召开1次组织生活会，也可以根据工作需要随时召开，一般以党员大会、党支部委员会会议或者党小组会形式进行。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民主评议党员可以结合组织生活会一并进行。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第十九条　基层党组织应当注重分析党员思想状况和心理状态，党组织负责人应当经常同党员谈心谈话，有针对性地做好思想政治工作。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第二十一条　党组织应当按照党中央部署要求，组织党员认真参加党内集中学习教育，引导党员围绕学习教育主题，深入学习党的创新理论，查找解决自身存在的突出问题。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省级党委、行业系统党组织可以根据党员思想状况和党的建设需要，适时开展专题学习教育。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鼓励和引导党员参与志愿服务。党员应当积极参加党组织开展的志愿服务活动，也可以自行开展志愿服务活动。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第二十三条　党组织应当坚持从严教育管理和热情关心爱护相统一，从政治、思想、工作、生活上激励关怀帮扶党员。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8"/>
          <w:rFonts w:hint="eastAsia" w:ascii="微软雅黑" w:hAnsi="微软雅黑" w:eastAsia="微软雅黑" w:cs="微软雅黑"/>
          <w:i w:val="0"/>
          <w:caps w:val="0"/>
          <w:color w:val="333333"/>
          <w:spacing w:val="0"/>
          <w:sz w:val="27"/>
          <w:szCs w:val="27"/>
          <w:bdr w:val="none" w:color="auto" w:sz="0" w:space="0"/>
          <w:shd w:val="clear" w:fill="FFFFFF"/>
        </w:rPr>
        <w:t>第五章　党籍和党员组织关系管理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第二十四条　经党支部党员大会通过、基层党委审批接收的预备党员，自通过之日起，即取得党籍。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对因私出国并在国外长期定居的党员，出国学习研究超过5年仍未返回的党员，一般予以停止党籍。停止党籍的决定由保留其组织关系的党组织按照有关规定作出。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对停止党籍的党员，符合条件的，可以按照规定程序恢复党籍。对劝其退党、劝而不退除名、自行脱党除名、退党除名、开除党籍的，原则上不能恢复党籍，符合条件的可以重新入党。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第二十五条　党员组织关系是指党员对党的基层组织的隶属关系。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第二十六条　对没有人事档案的党员，应当由具有审批预备党员权限的基层党委建立党员档案，由所在党委或者县级以上党委组织部门保存。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有条件的地方，实行党员档案电子化管理。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8"/>
          <w:rFonts w:hint="eastAsia" w:ascii="微软雅黑" w:hAnsi="微软雅黑" w:eastAsia="微软雅黑" w:cs="微软雅黑"/>
          <w:i w:val="0"/>
          <w:caps w:val="0"/>
          <w:color w:val="333333"/>
          <w:spacing w:val="0"/>
          <w:sz w:val="27"/>
          <w:szCs w:val="27"/>
          <w:bdr w:val="none" w:color="auto" w:sz="0" w:space="0"/>
          <w:shd w:val="clear" w:fill="FFFFFF"/>
        </w:rPr>
        <w:t>第六章　党员监督和组织处置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第二十八条　发现党员有思想、工作、生活、作风和纪律方面苗头性倾向性问题的，以及群众对其有不良反映的，党组织负责人应当及时进行提醒谈话，抓早抓小、防微杜渐。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第三十一条　党员具有下列情形之一的，按照规定程序给予除名处置：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（一）理想信念缺失，政治立场动摇，已经丧失党员条件的，予以除名；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（二）信仰宗教，经党组织帮助教育仍没有转变的，劝其退党，劝而不退的予以除名；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（三）因思想蜕化提出退党，经教育后仍然坚持退党的，予以除名；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（四）为了达到个人目的以退党相要挟，经教育不改的，劝其退党，劝而不退的予以除名；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（五）限期改正期满后仍无转变的，劝其退党，劝而不退的予以除名；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（六）没有正当理由，连续6个月不参加党的组织生活，或者不交纳党费，或者不做党所分配的工作，按照自行脱党予以除名。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对违犯党纪的党员，按照《中国共产党纪律处分条例》规定给予党纪处分。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8"/>
          <w:rFonts w:hint="eastAsia" w:ascii="微软雅黑" w:hAnsi="微软雅黑" w:eastAsia="微软雅黑" w:cs="微软雅黑"/>
          <w:i w:val="0"/>
          <w:caps w:val="0"/>
          <w:color w:val="333333"/>
          <w:spacing w:val="0"/>
          <w:sz w:val="27"/>
          <w:szCs w:val="27"/>
          <w:bdr w:val="none" w:color="auto" w:sz="0" w:space="0"/>
          <w:shd w:val="clear" w:fill="FFFFFF"/>
        </w:rPr>
        <w:t>第七章　流动党员管理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对具备转移组织关系条件的流动党员，流出地和流入地党组织应当衔接做好转接工作。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城市社区党组织对异地居住的流动党员，引导其向居住地党组织报到，自觉参加居住地党组织的活动，接受党组织管理。对在异地定居的党员，引导和帮助其及时转移组织关系。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公共就业和人才服务机构党组织应当建立健全流动人才党员党组织，理顺流动人才党员组织关系，加强和改进流动人才党员日常教育管理。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第三十四条　高校党组织对组织关系保留在学校的高校毕业生流动党员，应当继续履行管理职责。党员组织关系保留时间一般不超过2年，对符合转出组织关系条件的及时转出。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对出国（境）学习研究党员，由原就读高校或者工作单位党组织保留其组织关系，每半年至少与其联系1次。出国（境）学习研究党员返回后按照规定恢复组织生活。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8"/>
          <w:rFonts w:hint="eastAsia" w:ascii="微软雅黑" w:hAnsi="微软雅黑" w:eastAsia="微软雅黑" w:cs="微软雅黑"/>
          <w:i w:val="0"/>
          <w:caps w:val="0"/>
          <w:color w:val="333333"/>
          <w:spacing w:val="0"/>
          <w:sz w:val="27"/>
          <w:szCs w:val="27"/>
          <w:bdr w:val="none" w:color="auto" w:sz="0" w:space="0"/>
          <w:shd w:val="clear" w:fill="FFFFFF"/>
        </w:rPr>
        <w:t>第八章　党员教育管理信息化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第三十五条　适应时代发展要求，充分运用互联网技术和信息化手段，改进党员教育管理工作，推进基层党建传统优势与信息技术深度融合，不断提高党员教育管理现代化水平。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注重利用信息数据，对党员队伍状况和党员教育管理工作进行实时分析研判，及时发现问题，不断改进工作。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党组织应当教育引导党员严格规范网络行为，敢于同网上错误言论作斗争，不得制作、发布、传播违反党的纪律规定和国家法律法规的信息内容。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8"/>
          <w:rFonts w:hint="eastAsia" w:ascii="微软雅黑" w:hAnsi="微软雅黑" w:eastAsia="微软雅黑" w:cs="微软雅黑"/>
          <w:i w:val="0"/>
          <w:caps w:val="0"/>
          <w:color w:val="333333"/>
          <w:spacing w:val="0"/>
          <w:sz w:val="27"/>
          <w:szCs w:val="27"/>
          <w:bdr w:val="none" w:color="auto" w:sz="0" w:space="0"/>
          <w:shd w:val="clear" w:fill="FFFFFF"/>
        </w:rPr>
        <w:t>第九章　组织领导和工作保障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中央组织部主要负责党员教育管理工作统筹协调，抓好党员集中教育和经常性教育的组织安排，加强对党员教育管理工作的具体指导。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中央纪委国家监委机关主要负责党员纪律作风教育，指导开展党员监督，查处党员违犯党的纪律和职务违法、职务犯罪行为。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中央宣传部主要负责党员政治理论教育、形势政策教育，指导协调编写党员教育教材，组织党员先进典型的学习宣传。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中央党校（国家行政学院）主要负责党员领导干部培训，指导地方党校（行政学院）将党员教育培训列入教学计划，保证课时和教学质量。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中央和国家机关工委主要负责指导中央和国家机关各级党组织做好党员教育管理工作。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教育部党组主要负责宏观指导高等学校党员教育管理工作。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国务院国资委党委主要负责所监管企业党员教育管理工作。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地方各级党委组织部和纪检监察机关、党委宣传部、党校（行政学院）、机关工委、教育工委、国资委党委等，分别按照职能职责，承担党员教育管理工作任务。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第四十一条　乡镇、街道、国有企业、高等学校等基层党委，按照规定配备一定数量的专兼职组织员，由县级以上党委组织部门进行业务指导和管理，承担指导督促发展党员和党员教育管理等工作。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实行党员教育讲师聘任制，县级以上党委从优秀党校教师、基层党组织书记、先进模范人物、党务工作者、专家学者、实用技术人才、离退休干部等人员中选聘党员教育讲师。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加强全国党员教育培训教材建设规划，组织编写全国党员教育基本教材。各地区各部门各单位可以结合实际，开发各具特色、务实管用的党员教育教材。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对在党员教育管理工作中失职失责的，按照有关规定予以问责追责。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8"/>
          <w:rFonts w:hint="eastAsia" w:ascii="微软雅黑" w:hAnsi="微软雅黑" w:eastAsia="微软雅黑" w:cs="微软雅黑"/>
          <w:i w:val="0"/>
          <w:caps w:val="0"/>
          <w:color w:val="333333"/>
          <w:spacing w:val="0"/>
          <w:sz w:val="27"/>
          <w:szCs w:val="27"/>
          <w:bdr w:val="none" w:color="auto" w:sz="0" w:space="0"/>
          <w:shd w:val="clear" w:fill="FFFFFF"/>
        </w:rPr>
        <w:t>第十章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第四十四条　中国人民解放军和中国人民武装警察部队党员教育管理工作规定，由中央军事委员会根据本条例制定。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第四十五条　本条例由中央组织部负责解释。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color w:val="333333"/>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第四十六条　本条例自2019年5月6日起施行。</w:t>
      </w:r>
    </w:p>
    <w:p>
      <w:pPr>
        <w:keepNext w:val="0"/>
        <w:keepLines w:val="0"/>
        <w:pageBreakBefore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B52DF"/>
    <w:rsid w:val="112474F9"/>
    <w:rsid w:val="724B5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2019-09-11T07:30:00Z</dcterms:created>
  <dc:creator>平安树</dc:creator>
  <cp:lastModifiedBy>平安树</cp:lastModifiedBy>
  <dcterms:modified xsi:type="dcterms:W3CDTF">2019-09-11T07:57:07Z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